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BC05B1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AE1A8E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4D245A">
        <w:rPr>
          <w:rFonts w:ascii="Times New Roman" w:eastAsia="Times New Roman" w:hAnsi="Times New Roman"/>
          <w:sz w:val="29"/>
          <w:szCs w:val="29"/>
          <w:lang w:eastAsia="bg-BG"/>
        </w:rPr>
        <w:t>20 /11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233A1F" w:rsidRPr="00AE1A8E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DD6D8F" w:rsidRPr="00AE1A8E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B94555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hAnsi="Times New Roman"/>
          <w:sz w:val="24"/>
          <w:szCs w:val="24"/>
        </w:rPr>
        <w:t xml:space="preserve">Днес </w:t>
      </w:r>
      <w:r w:rsidR="004D245A">
        <w:rPr>
          <w:rFonts w:ascii="Times New Roman" w:hAnsi="Times New Roman"/>
          <w:sz w:val="24"/>
          <w:szCs w:val="24"/>
        </w:rPr>
        <w:t>11</w:t>
      </w:r>
      <w:r w:rsidR="00DD6D8F" w:rsidRPr="00B94555">
        <w:rPr>
          <w:rFonts w:ascii="Times New Roman" w:hAnsi="Times New Roman"/>
          <w:sz w:val="24"/>
          <w:szCs w:val="24"/>
        </w:rPr>
        <w:t>.</w:t>
      </w:r>
      <w:r w:rsidRPr="00B94555">
        <w:rPr>
          <w:rFonts w:ascii="Times New Roman" w:hAnsi="Times New Roman"/>
          <w:sz w:val="24"/>
          <w:szCs w:val="24"/>
        </w:rPr>
        <w:t>1</w:t>
      </w:r>
      <w:r w:rsidR="00DD6D8F" w:rsidRPr="00B94555">
        <w:rPr>
          <w:rFonts w:ascii="Times New Roman" w:hAnsi="Times New Roman"/>
          <w:sz w:val="24"/>
          <w:szCs w:val="24"/>
        </w:rPr>
        <w:t>0.2019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B94555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927D4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927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927D4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F927D4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927D4" w:rsidRPr="00F927D4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927D4" w:rsidRDefault="00F927D4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927D4" w:rsidRDefault="00F927D4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F927D4" w:rsidRPr="00F927D4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F927D4" w:rsidRDefault="004A3057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A3057" w:rsidRPr="00F927D4" w:rsidRDefault="006C3342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F927D4" w:rsidRPr="00F927D4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F927D4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28EC" w:rsidRPr="00F927D4" w:rsidRDefault="004D28EC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927D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927D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F927D4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927D4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F927D4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F927D4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F927D4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C3342" w:rsidRPr="00F927D4" w:rsidRDefault="006C3342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927D4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927D4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Константин Минчев Кондов</w:t>
            </w:r>
          </w:p>
        </w:tc>
      </w:tr>
      <w:tr w:rsidR="00F927D4" w:rsidRPr="00F927D4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927D4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27D4" w:rsidRPr="00F927D4" w:rsidRDefault="00F927D4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F927D4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F927D4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7D4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F927D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C3342" w:rsidRPr="00F927D4">
        <w:rPr>
          <w:rFonts w:ascii="Times New Roman" w:hAnsi="Times New Roman"/>
          <w:sz w:val="24"/>
          <w:szCs w:val="24"/>
        </w:rPr>
        <w:t xml:space="preserve"> </w:t>
      </w:r>
      <w:r w:rsidR="00F927D4" w:rsidRPr="00F927D4">
        <w:rPr>
          <w:rFonts w:ascii="Times New Roman" w:hAnsi="Times New Roman"/>
          <w:sz w:val="24"/>
          <w:szCs w:val="24"/>
        </w:rPr>
        <w:t>Даниела Николова Коларова</w:t>
      </w:r>
    </w:p>
    <w:p w:rsidR="004424CE" w:rsidRDefault="00DD6D8F" w:rsidP="004424CE">
      <w:pPr>
        <w:spacing w:before="100" w:beforeAutospacing="1" w:after="100" w:afterAutospacing="1" w:line="240" w:lineRule="auto"/>
        <w:ind w:firstLine="708"/>
        <w:jc w:val="both"/>
      </w:pPr>
      <w:r w:rsidRPr="00B9455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B94555">
        <w:rPr>
          <w:rFonts w:ascii="Times New Roman" w:hAnsi="Times New Roman"/>
          <w:sz w:val="24"/>
          <w:szCs w:val="24"/>
        </w:rPr>
        <w:t>1</w:t>
      </w:r>
      <w:r w:rsidR="004D28EC" w:rsidRPr="00B94555">
        <w:rPr>
          <w:rFonts w:ascii="Times New Roman" w:hAnsi="Times New Roman"/>
          <w:sz w:val="24"/>
          <w:szCs w:val="24"/>
        </w:rPr>
        <w:t>7</w:t>
      </w:r>
      <w:r w:rsidRPr="00B94555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B94555">
        <w:t xml:space="preserve"> </w:t>
      </w:r>
      <w:r w:rsidR="0085566E" w:rsidRPr="00B94555">
        <w:rPr>
          <w:rFonts w:ascii="Times New Roman" w:hAnsi="Times New Roman"/>
          <w:sz w:val="24"/>
          <w:szCs w:val="24"/>
        </w:rPr>
        <w:t>С</w:t>
      </w:r>
      <w:r w:rsidR="00835B53" w:rsidRPr="00B94555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  <w:r w:rsidR="004424CE" w:rsidRPr="00B94555">
        <w:t xml:space="preserve"> </w:t>
      </w:r>
    </w:p>
    <w:p w:rsidR="004D245A" w:rsidRPr="004D245A" w:rsidRDefault="004D245A" w:rsidP="004D245A">
      <w:pPr>
        <w:numPr>
          <w:ilvl w:val="0"/>
          <w:numId w:val="10"/>
        </w:numPr>
        <w:spacing w:line="25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4D245A" w:rsidRPr="004D245A" w:rsidRDefault="004D245A" w:rsidP="004D245A">
      <w:pPr>
        <w:numPr>
          <w:ilvl w:val="0"/>
          <w:numId w:val="10"/>
        </w:numPr>
        <w:spacing w:line="254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Определяне на членове на ОИК Добрич за получаване бюлетини за изборите за общински съветници и кметове, насрочени на 27.10.2019г.</w:t>
      </w:r>
    </w:p>
    <w:p w:rsidR="004D245A" w:rsidRPr="004D245A" w:rsidRDefault="004D245A" w:rsidP="004D245A">
      <w:pPr>
        <w:numPr>
          <w:ilvl w:val="0"/>
          <w:numId w:val="10"/>
        </w:numPr>
        <w:spacing w:line="254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lastRenderedPageBreak/>
        <w:t>Одобряване на графични файлове на протоколи за СИК и ОИК, за всеки вид избор, при провеждане на изборите за общински съветници и за кметове на 27 октомври 2019 г. в община Добрич.</w:t>
      </w:r>
    </w:p>
    <w:p w:rsidR="004D245A" w:rsidRDefault="004D245A" w:rsidP="004D245A">
      <w:pPr>
        <w:numPr>
          <w:ilvl w:val="0"/>
          <w:numId w:val="10"/>
        </w:numPr>
        <w:spacing w:line="254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D245A">
        <w:rPr>
          <w:rFonts w:ascii="Times New Roman" w:eastAsia="Times New Roman" w:hAnsi="Times New Roman"/>
          <w:sz w:val="24"/>
          <w:szCs w:val="24"/>
        </w:rPr>
        <w:t>Промени в състава на СИК на ПП АТАКА в Община Добрич при провеждане на изборите за общински съветници и кметове  на 27 октомври 2019г.</w:t>
      </w:r>
    </w:p>
    <w:p w:rsidR="007B7CD6" w:rsidRPr="004D245A" w:rsidRDefault="007B7CD6" w:rsidP="007B7CD6">
      <w:pPr>
        <w:numPr>
          <w:ilvl w:val="0"/>
          <w:numId w:val="10"/>
        </w:numPr>
        <w:spacing w:line="254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B7CD6">
        <w:rPr>
          <w:rFonts w:ascii="Times New Roman" w:eastAsia="Times New Roman" w:hAnsi="Times New Roman"/>
          <w:sz w:val="24"/>
          <w:szCs w:val="24"/>
        </w:rPr>
        <w:t>Гласуване на избиратели с увредено зрение или със затруднения в придвижването в изборите за общински съветници и за кметове на 27 октомври 2019 г.</w:t>
      </w:r>
    </w:p>
    <w:p w:rsidR="004D245A" w:rsidRPr="004D245A" w:rsidRDefault="004D245A" w:rsidP="004D245A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45A" w:rsidRPr="00B94555" w:rsidRDefault="004D245A" w:rsidP="004424CE">
      <w:pPr>
        <w:spacing w:before="100" w:beforeAutospacing="1" w:after="100" w:afterAutospacing="1" w:line="240" w:lineRule="auto"/>
        <w:ind w:firstLine="708"/>
        <w:jc w:val="both"/>
      </w:pPr>
    </w:p>
    <w:p w:rsidR="00382B2C" w:rsidRPr="00B94555" w:rsidRDefault="000A5120" w:rsidP="003F33D4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0A5120" w:rsidRPr="00B94555" w:rsidRDefault="00730DB9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Дежурните</w:t>
      </w:r>
      <w:r w:rsidR="006E1169" w:rsidRPr="006E1169">
        <w:t xml:space="preserve"> </w:t>
      </w:r>
      <w:r w:rsidR="006E1169" w:rsidRPr="006E1169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Игнатова</w:t>
      </w:r>
      <w:r w:rsidR="006C3342">
        <w:rPr>
          <w:rFonts w:ascii="Times New Roman" w:hAnsi="Times New Roman"/>
          <w:sz w:val="24"/>
          <w:szCs w:val="24"/>
        </w:rPr>
        <w:t>,</w:t>
      </w:r>
      <w:r w:rsidR="006E11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Тенев </w:t>
      </w:r>
      <w:proofErr w:type="spellStart"/>
      <w:r w:rsidR="004A3062" w:rsidRPr="004A3062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="004A3062">
        <w:rPr>
          <w:rFonts w:ascii="Times New Roman" w:hAnsi="Times New Roman"/>
          <w:sz w:val="24"/>
          <w:szCs w:val="24"/>
        </w:rPr>
        <w:t xml:space="preserve"> и</w:t>
      </w:r>
      <w:r w:rsidR="002F21D4">
        <w:rPr>
          <w:rFonts w:ascii="Times New Roman" w:hAnsi="Times New Roman"/>
          <w:sz w:val="24"/>
          <w:szCs w:val="24"/>
        </w:rPr>
        <w:t xml:space="preserve"> </w:t>
      </w:r>
      <w:r w:rsidR="006E1169" w:rsidRPr="006E1169">
        <w:rPr>
          <w:rFonts w:ascii="Times New Roman" w:eastAsia="Times New Roman" w:hAnsi="Times New Roman"/>
          <w:sz w:val="24"/>
          <w:szCs w:val="24"/>
          <w:lang w:eastAsia="bg-BG"/>
        </w:rPr>
        <w:t>Стоянка Иванова Ралева</w:t>
      </w:r>
      <w:r w:rsidR="004469FC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4806" w:rsidRPr="00B94555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ха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B94555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B9455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57E1" w:rsidRPr="00B94555" w:rsidRDefault="007457E1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2B2C" w:rsidRPr="00B94555" w:rsidRDefault="00382B2C" w:rsidP="003F33D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AC6" w:rsidRDefault="00DD6D8F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94555">
        <w:rPr>
          <w:rFonts w:ascii="Times New Roman" w:hAnsi="Times New Roman"/>
          <w:b/>
          <w:sz w:val="24"/>
          <w:szCs w:val="24"/>
          <w:u w:val="single"/>
        </w:rPr>
        <w:t>в</w:t>
      </w:r>
      <w:r w:rsidRPr="00B945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6E677F" w:rsidRPr="006E677F" w:rsidRDefault="006E677F" w:rsidP="006E677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677F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Добрич за получаване бюлетини за изборите за общински съветници и кметове, насрочени на 27.10.2019г.</w:t>
      </w:r>
    </w:p>
    <w:p w:rsidR="006E677F" w:rsidRPr="006E677F" w:rsidRDefault="00BC05B1" w:rsidP="006E67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ОИК докладва за писмо с </w:t>
      </w:r>
      <w:bookmarkStart w:id="0" w:name="_GoBack"/>
      <w:bookmarkEnd w:id="0"/>
      <w:r w:rsidR="006E677F" w:rsidRPr="006E677F">
        <w:rPr>
          <w:rFonts w:ascii="Times New Roman" w:eastAsia="Times New Roman" w:hAnsi="Times New Roman"/>
          <w:sz w:val="24"/>
          <w:szCs w:val="24"/>
          <w:lang w:eastAsia="bg-BG"/>
        </w:rPr>
        <w:t xml:space="preserve"> изх.№ МИ-00-69/07.10.2019г.  и изх.№ МИ-15-864/11.10.2019г. на ЦИК  са  получени писма в ОИК-Добрич във връзка с приемане на бюлетини от печатница на БНБ с подизпълнител „Алианс </w:t>
      </w:r>
      <w:proofErr w:type="spellStart"/>
      <w:r w:rsidR="006E677F" w:rsidRPr="006E677F">
        <w:rPr>
          <w:rFonts w:ascii="Times New Roman" w:eastAsia="Times New Roman" w:hAnsi="Times New Roman"/>
          <w:sz w:val="24"/>
          <w:szCs w:val="24"/>
          <w:lang w:eastAsia="bg-BG"/>
        </w:rPr>
        <w:t>Принт</w:t>
      </w:r>
      <w:proofErr w:type="spellEnd"/>
      <w:r w:rsidR="006E677F" w:rsidRPr="006E677F">
        <w:rPr>
          <w:rFonts w:ascii="Times New Roman" w:eastAsia="Times New Roman" w:hAnsi="Times New Roman"/>
          <w:sz w:val="24"/>
          <w:szCs w:val="24"/>
          <w:lang w:eastAsia="bg-BG"/>
        </w:rPr>
        <w:t>“ ЕООД за изборите за общински съветници и кметове, насрочени на 27.10.2019г.</w:t>
      </w:r>
    </w:p>
    <w:p w:rsidR="006E677F" w:rsidRPr="006E677F" w:rsidRDefault="006E677F" w:rsidP="006E67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677F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ОИК-Добрич, в изпълнение на Решение № 993-МИ/ 07.09.2019, т.16 и сл.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от ИК.     </w:t>
      </w:r>
    </w:p>
    <w:p w:rsidR="006E677F" w:rsidRPr="006E677F" w:rsidRDefault="006E677F" w:rsidP="006E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6E677F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6E677F" w:rsidRPr="006E677F" w:rsidRDefault="006E677F" w:rsidP="006E67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32"/>
          <w:szCs w:val="32"/>
          <w:lang w:eastAsia="bg-BG"/>
        </w:rPr>
      </w:pPr>
    </w:p>
    <w:p w:rsidR="006E677F" w:rsidRPr="006E677F" w:rsidRDefault="006E677F" w:rsidP="006E67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Определя следните членове на Общинската избирателна комисия:</w:t>
      </w:r>
    </w:p>
    <w:p w:rsidR="006E677F" w:rsidRPr="006E677F" w:rsidRDefault="006E677F" w:rsidP="006E677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Димчо Илиев </w:t>
      </w:r>
      <w:proofErr w:type="spellStart"/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t>Илиев</w:t>
      </w:r>
      <w:proofErr w:type="spellEnd"/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 ЕГН*** </w:t>
      </w:r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 на ОИК-Добрич и</w:t>
      </w:r>
    </w:p>
    <w:p w:rsidR="006E677F" w:rsidRPr="006E677F" w:rsidRDefault="006E677F" w:rsidP="006E677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Георги Тенев </w:t>
      </w:r>
      <w:proofErr w:type="spellStart"/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t>Тенев</w:t>
      </w:r>
      <w:proofErr w:type="spellEnd"/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t xml:space="preserve">  ЕГН*** </w:t>
      </w:r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член на ОИК-Добрич </w:t>
      </w:r>
    </w:p>
    <w:p w:rsidR="006E677F" w:rsidRPr="006E677F" w:rsidRDefault="006E677F" w:rsidP="006E677F">
      <w:p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приемане на бюлетини от печатница на БНБ с подизпълнител „Алианс </w:t>
      </w:r>
      <w:proofErr w:type="spellStart"/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Принт</w:t>
      </w:r>
      <w:proofErr w:type="spellEnd"/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ЕООД за изборите за общински съветници и кметове, насрочени на 27.10.2019г., като ги упълномощава следното:</w:t>
      </w:r>
    </w:p>
    <w:p w:rsidR="006E677F" w:rsidRPr="006E677F" w:rsidRDefault="006E677F" w:rsidP="006E677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упълномощава, определените в настоящото решение, членове на ОИК-Добрич да подпишат Приемо-предавателен протокол и всякакви други книжа с печатница на БНБ с подизпълнител „Алианс </w:t>
      </w:r>
      <w:proofErr w:type="spellStart"/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Принт</w:t>
      </w:r>
      <w:proofErr w:type="spellEnd"/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 ЕООД, относно получаване на бюлетини за изборите за общински съветници и кметове, насрочени на 27.10.2019г. в община Добрич.</w:t>
      </w:r>
    </w:p>
    <w:p w:rsidR="006E677F" w:rsidRPr="006E677F" w:rsidRDefault="006E677F" w:rsidP="006E677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67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 двамата членове относно осъществяване на цялостен контрол при приемането, транспортирането и доставката на бюлетини за изборите за общински съветници и кметове, насрочени на 27.10.2019г. в община Добрич.</w:t>
      </w:r>
    </w:p>
    <w:p w:rsidR="006E677F" w:rsidRPr="006E677F" w:rsidRDefault="006E677F" w:rsidP="006E677F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E677F" w:rsidRPr="006E677F" w:rsidRDefault="006E677F" w:rsidP="006E6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eastAsia="bg-BG"/>
        </w:rPr>
      </w:pPr>
      <w:r w:rsidRPr="006E677F">
        <w:rPr>
          <w:rFonts w:ascii="Times New Roman" w:eastAsiaTheme="minorHAnsi" w:hAnsi="Times New Roman"/>
          <w:bCs/>
          <w:sz w:val="24"/>
          <w:szCs w:val="24"/>
          <w:lang w:eastAsia="bg-BG"/>
        </w:rPr>
        <w:lastRenderedPageBreak/>
        <w:t>На лицата да се издадат съответните пълномощни от Председателя на ОИК Добрич с правомощията по настоящото Решение.</w:t>
      </w:r>
    </w:p>
    <w:p w:rsidR="006E1169" w:rsidRDefault="006E1169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966D8" w:rsidRDefault="00B966D8" w:rsidP="00417AC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D2CE4" w:rsidRPr="00AE1A8E" w:rsidRDefault="0005207A" w:rsidP="006E1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07A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ED2CE4"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D04874">
        <w:rPr>
          <w:rFonts w:ascii="Times New Roman" w:hAnsi="Times New Roman"/>
          <w:sz w:val="24"/>
          <w:szCs w:val="24"/>
        </w:rPr>
        <w:t>ласували: 12</w:t>
      </w:r>
      <w:r w:rsidR="00ED2CE4"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C3342" w:rsidRPr="00D04874" w:rsidRDefault="006C3342" w:rsidP="006C3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6C3342">
        <w:rPr>
          <w:rFonts w:ascii="Times New Roman" w:hAnsi="Times New Roman"/>
          <w:sz w:val="24"/>
          <w:szCs w:val="24"/>
        </w:rPr>
        <w:t>Илиев</w:t>
      </w:r>
      <w:proofErr w:type="spellEnd"/>
      <w:r w:rsidRPr="006C33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C3342">
        <w:t xml:space="preserve"> </w:t>
      </w:r>
      <w:r w:rsidR="00D04874"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Косена Димитрова Костова,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 w:rsidR="00D04874">
        <w:rPr>
          <w:rFonts w:ascii="Times New Roman" w:hAnsi="Times New Roman"/>
          <w:sz w:val="24"/>
          <w:szCs w:val="24"/>
        </w:rPr>
        <w:t>,</w:t>
      </w:r>
      <w:r w:rsidR="00D04874" w:rsidRPr="00D04874">
        <w:t xml:space="preserve"> </w:t>
      </w:r>
      <w:r w:rsidR="00D04874" w:rsidRPr="00D04874">
        <w:rPr>
          <w:rFonts w:ascii="Times New Roman" w:hAnsi="Times New Roman"/>
          <w:sz w:val="24"/>
          <w:szCs w:val="24"/>
        </w:rPr>
        <w:t>Ерхан Керимов Ибрямов</w:t>
      </w:r>
      <w:r w:rsidR="005D37B8">
        <w:rPr>
          <w:rFonts w:ascii="Times New Roman" w:hAnsi="Times New Roman"/>
          <w:sz w:val="24"/>
          <w:szCs w:val="24"/>
        </w:rPr>
        <w:t>,</w:t>
      </w:r>
      <w:r w:rsidR="005D37B8" w:rsidRPr="005D37B8">
        <w:t xml:space="preserve"> </w:t>
      </w:r>
      <w:r w:rsidR="005D37B8" w:rsidRPr="005D37B8">
        <w:rPr>
          <w:rFonts w:ascii="Times New Roman" w:hAnsi="Times New Roman"/>
          <w:sz w:val="24"/>
          <w:szCs w:val="24"/>
        </w:rPr>
        <w:t>Константин Минчев Кондов</w:t>
      </w:r>
      <w:r w:rsidR="005D37B8">
        <w:rPr>
          <w:rFonts w:ascii="Times New Roman" w:hAnsi="Times New Roman"/>
          <w:sz w:val="24"/>
          <w:szCs w:val="24"/>
        </w:rPr>
        <w:t>,</w:t>
      </w:r>
      <w:r w:rsidR="005D37B8" w:rsidRPr="005D37B8">
        <w:t xml:space="preserve"> </w:t>
      </w:r>
      <w:r w:rsidR="005D37B8" w:rsidRPr="005D37B8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9D6609" w:rsidRDefault="00ED2CE4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D6609" w:rsidRDefault="009D6609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575AA" w:rsidRPr="00B94555" w:rsidRDefault="006575AA" w:rsidP="00ED2CE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382B2C" w:rsidRDefault="006575AA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F5905" w:rsidRPr="00FF5905" w:rsidRDefault="00FF5905" w:rsidP="00FF5905">
      <w:pPr>
        <w:ind w:firstLine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F59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Одобряване на графични файлове на протоколи за СИК и ОИК, за всеки вид избор, при провеждане на изборите за общински съветници и за кметове на 27 октомври 2019 г. в община Добрич.</w:t>
      </w:r>
    </w:p>
    <w:p w:rsidR="00FF5905" w:rsidRPr="00FF5905" w:rsidRDefault="00424D31" w:rsidP="00FF5905">
      <w:pPr>
        <w:ind w:firstLine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Председателя на ОИК докладва </w:t>
      </w:r>
      <w:r w:rsidR="00BC05B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FF5905" w:rsidRPr="00FF59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ъв връзка с изпълнение на писмо с изх.№ МИ-15-740/08.10.2019г. на ЦИК София, ОИК Добрич се запозна с предпечатните образци на протоколите по видове избори в община Добрич. Образците бяха прегледани и след установяване верността на съдържанието им и,</w:t>
      </w:r>
    </w:p>
    <w:p w:rsidR="00FF5905" w:rsidRPr="00FF5905" w:rsidRDefault="00FF5905" w:rsidP="00FF5905">
      <w:pPr>
        <w:ind w:firstLine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F59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основание чл. 87, ал. 1, т. 1 от ИК, във </w:t>
      </w:r>
      <w:proofErr w:type="spellStart"/>
      <w:r w:rsidRPr="00FF59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вр</w:t>
      </w:r>
      <w:proofErr w:type="spellEnd"/>
      <w:r w:rsidRPr="00FF59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с т. 6 от Решение № 993-МИ/ 07.09.2019 г. на ЦИК, ОИК – Добрич,</w:t>
      </w:r>
    </w:p>
    <w:p w:rsidR="00FF5905" w:rsidRPr="00FF5905" w:rsidRDefault="00FF5905" w:rsidP="00FF5905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F5905" w:rsidRPr="00FF5905" w:rsidRDefault="00FF5905" w:rsidP="00FF590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bg-BG"/>
        </w:rPr>
      </w:pPr>
      <w:r w:rsidRPr="00FF5905">
        <w:rPr>
          <w:rFonts w:ascii="Times New Roman" w:hAnsi="Times New Roman"/>
          <w:b/>
          <w:bCs/>
          <w:sz w:val="32"/>
          <w:szCs w:val="32"/>
          <w:lang w:eastAsia="bg-BG"/>
        </w:rPr>
        <w:t>Р Е Ш И:</w:t>
      </w:r>
    </w:p>
    <w:p w:rsidR="00FF5905" w:rsidRPr="00FF5905" w:rsidRDefault="00FF5905" w:rsidP="00FF590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bg-BG"/>
        </w:rPr>
      </w:pPr>
    </w:p>
    <w:p w:rsidR="00FF5905" w:rsidRDefault="00FF5905" w:rsidP="00FF590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F590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Утвърждава</w:t>
      </w:r>
      <w:r w:rsidRPr="00FF59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графични файлове на протоколи за СИК и ОИК за всеки вид избор, при провеждане на изборите за общински съветници и за кметове на 27 октомври 2019 г. в община Добрич.</w:t>
      </w:r>
    </w:p>
    <w:p w:rsidR="00A11FD1" w:rsidRPr="00FF5905" w:rsidRDefault="00A11FD1" w:rsidP="00FF590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Разпечатаните и утвърдени образци на протоколите </w:t>
      </w:r>
      <w:r w:rsidR="00424D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 </w:t>
      </w:r>
      <w:r w:rsidR="00424D31" w:rsidRPr="00424D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СИК и ОИК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 приложени към настоящия протокол.</w:t>
      </w:r>
    </w:p>
    <w:p w:rsidR="00FF5905" w:rsidRDefault="00FF5905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2961C4" w:rsidRPr="009C5341" w:rsidRDefault="002961C4" w:rsidP="00296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F5905" w:rsidRPr="00AE1A8E" w:rsidRDefault="00FF5905" w:rsidP="00FF5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AE1A8E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F5905" w:rsidRPr="00D04874" w:rsidRDefault="00FF5905" w:rsidP="00FF59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334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6C3342">
        <w:rPr>
          <w:rFonts w:ascii="Times New Roman" w:hAnsi="Times New Roman"/>
          <w:sz w:val="24"/>
          <w:szCs w:val="24"/>
        </w:rPr>
        <w:t>Цонка Георгиева Велкова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3342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6C3342">
        <w:rPr>
          <w:rFonts w:ascii="Times New Roman" w:hAnsi="Times New Roman"/>
          <w:sz w:val="24"/>
          <w:szCs w:val="24"/>
        </w:rPr>
        <w:t>Тенев</w:t>
      </w:r>
      <w:proofErr w:type="spellEnd"/>
      <w:r w:rsidRPr="006C3342">
        <w:rPr>
          <w:rFonts w:ascii="Times New Roman" w:hAnsi="Times New Roman"/>
          <w:sz w:val="24"/>
          <w:szCs w:val="24"/>
        </w:rPr>
        <w:t>, Стоянка Иванова Ралева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3342">
        <w:t xml:space="preserve"> </w:t>
      </w:r>
      <w:r w:rsidRPr="006C3342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Pr="006C334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3342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6C3342">
        <w:rPr>
          <w:rFonts w:ascii="Times New Roman" w:hAnsi="Times New Roman"/>
          <w:sz w:val="24"/>
          <w:szCs w:val="24"/>
        </w:rPr>
        <w:t>Илиев</w:t>
      </w:r>
      <w:proofErr w:type="spellEnd"/>
      <w:r w:rsidRPr="006C334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C3342">
        <w:t xml:space="preserve"> </w:t>
      </w:r>
      <w:r>
        <w:rPr>
          <w:rFonts w:ascii="Times New Roman" w:hAnsi="Times New Roman"/>
          <w:sz w:val="24"/>
          <w:szCs w:val="24"/>
        </w:rPr>
        <w:t>Калина Атанасова Даскалова</w:t>
      </w:r>
      <w:r w:rsidRPr="006C3342">
        <w:rPr>
          <w:rFonts w:ascii="Times New Roman" w:hAnsi="Times New Roman"/>
          <w:sz w:val="24"/>
          <w:szCs w:val="24"/>
        </w:rPr>
        <w:t>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Косена Димитрова Костова,</w:t>
      </w:r>
      <w:r w:rsidRPr="006C3342">
        <w:t xml:space="preserve"> </w:t>
      </w:r>
      <w:r w:rsidRPr="006C3342">
        <w:rPr>
          <w:rFonts w:ascii="Times New Roman" w:hAnsi="Times New Roman"/>
          <w:sz w:val="24"/>
          <w:szCs w:val="24"/>
        </w:rPr>
        <w:t>Християн Тодоров Христов</w:t>
      </w:r>
      <w:r w:rsidRPr="00AE1A8E">
        <w:rPr>
          <w:rFonts w:ascii="Times New Roman" w:hAnsi="Times New Roman"/>
          <w:sz w:val="24"/>
          <w:szCs w:val="24"/>
        </w:rPr>
        <w:t>, 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 w:rsidRPr="00D04874">
        <w:t xml:space="preserve"> </w:t>
      </w:r>
      <w:r w:rsidRPr="00D04874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</w:t>
      </w:r>
      <w:r w:rsidRPr="005D37B8">
        <w:rPr>
          <w:rFonts w:ascii="Times New Roman" w:hAnsi="Times New Roman"/>
          <w:sz w:val="24"/>
          <w:szCs w:val="24"/>
        </w:rPr>
        <w:t>Константин Минчев Кондов</w:t>
      </w:r>
      <w:r>
        <w:rPr>
          <w:rFonts w:ascii="Times New Roman" w:hAnsi="Times New Roman"/>
          <w:sz w:val="24"/>
          <w:szCs w:val="24"/>
        </w:rPr>
        <w:t>,</w:t>
      </w:r>
      <w:r w:rsidRPr="005D37B8">
        <w:t xml:space="preserve"> </w:t>
      </w:r>
      <w:r w:rsidRPr="005D37B8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FF5905" w:rsidRDefault="00FF5905" w:rsidP="00FF59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1A8E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AE1A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1A8E">
        <w:rPr>
          <w:rFonts w:ascii="Times New Roman" w:hAnsi="Times New Roman"/>
          <w:sz w:val="24"/>
          <w:szCs w:val="24"/>
        </w:rPr>
        <w:t>– 0</w:t>
      </w:r>
      <w:r w:rsidRPr="00AE1A8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11FD1" w:rsidRDefault="00A11FD1" w:rsidP="00FF59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535EC" w:rsidRDefault="00F535EC" w:rsidP="00F535E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четвърта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A11FD1" w:rsidRPr="00A11FD1" w:rsidRDefault="00A11FD1" w:rsidP="00A11FD1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 </w:t>
      </w:r>
      <w:r w:rsidRPr="00A11FD1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A11FD1">
        <w:rPr>
          <w:rFonts w:cs="Calibri"/>
        </w:rPr>
        <w:t xml:space="preserve"> </w:t>
      </w:r>
      <w:r w:rsidRPr="00A11FD1">
        <w:rPr>
          <w:rFonts w:ascii="Times New Roman" w:hAnsi="Times New Roman"/>
          <w:sz w:val="24"/>
          <w:szCs w:val="24"/>
          <w:lang w:eastAsia="bg-BG"/>
        </w:rPr>
        <w:t>ПП АТАКА</w:t>
      </w:r>
      <w:r w:rsidRPr="00A11FD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A11FD1" w:rsidRPr="00A11FD1" w:rsidRDefault="00BC05B1" w:rsidP="00A11FD1">
      <w:pPr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Председателят на ОИК докладва за п</w:t>
      </w:r>
      <w:r w:rsidR="00A11FD1" w:rsidRPr="00A11FD1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A11FD1" w:rsidRPr="00A11FD1">
        <w:rPr>
          <w:rFonts w:ascii="Times New Roman" w:hAnsi="Times New Roman"/>
          <w:sz w:val="24"/>
          <w:szCs w:val="24"/>
          <w:lang w:eastAsia="bg-BG"/>
        </w:rPr>
        <w:t>предложение с вх. №167/07.10.2019г. от Десислава Петрова Димитрова упълномощен представител на ПП АТАКА за промяна в състава на СИК в Община град Добрич.</w:t>
      </w:r>
    </w:p>
    <w:p w:rsidR="00A11FD1" w:rsidRPr="00A11FD1" w:rsidRDefault="00A11FD1" w:rsidP="00A11FD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1FD1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A11F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чл.89, ал.1 от ИК </w:t>
      </w:r>
      <w:r w:rsidRPr="00A11FD1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A11FD1" w:rsidRPr="00A11FD1" w:rsidRDefault="00A11FD1" w:rsidP="00A11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11FD1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A11FD1" w:rsidRP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1FD1" w:rsidRPr="00A11FD1" w:rsidRDefault="00A11FD1" w:rsidP="00424D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1FD1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A11FD1">
        <w:rPr>
          <w:rFonts w:cs="Calibri"/>
        </w:rPr>
        <w:t xml:space="preserve"> </w:t>
      </w:r>
      <w:r w:rsidRPr="00A11FD1">
        <w:rPr>
          <w:rFonts w:ascii="Times New Roman" w:hAnsi="Times New Roman"/>
          <w:sz w:val="24"/>
          <w:szCs w:val="24"/>
          <w:lang w:eastAsia="bg-BG"/>
        </w:rPr>
        <w:t>ПП АТАКА</w:t>
      </w:r>
      <w:r w:rsidRPr="00A11FD1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посочената в предложението секционна избирателна комисия в Община Добрич, както следва:</w:t>
      </w:r>
    </w:p>
    <w:p w:rsidR="00A11FD1" w:rsidRPr="00A11FD1" w:rsidRDefault="00A11FD1" w:rsidP="00A11FD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11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А. На мястото на: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Валентина Борисова Панайотова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Даниела Михаилова Нейчева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Бисера Господинова Пасева-Рачева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Десислава Христова Първанова</w:t>
            </w:r>
          </w:p>
        </w:tc>
      </w:tr>
    </w:tbl>
    <w:p w:rsidR="00A11FD1" w:rsidRPr="00A11FD1" w:rsidRDefault="00A11FD1" w:rsidP="00A11FD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11F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Б. Да се назначи:</w:t>
      </w:r>
    </w:p>
    <w:tbl>
      <w:tblPr>
        <w:tblW w:w="4234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82"/>
        <w:gridCol w:w="4620"/>
      </w:tblGrid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Янка </w:t>
            </w:r>
            <w:proofErr w:type="spellStart"/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Стефанова - Гюрова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Милена Стоянова Русева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Николета Тошкова Радева</w:t>
            </w:r>
          </w:p>
        </w:tc>
      </w:tr>
      <w:tr w:rsidR="00A11FD1" w:rsidRPr="00A11FD1" w:rsidTr="00E24E4A">
        <w:trPr>
          <w:jc w:val="center"/>
        </w:trPr>
        <w:tc>
          <w:tcPr>
            <w:tcW w:w="10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90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1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1FD1" w:rsidRPr="00A11FD1" w:rsidRDefault="00A11FD1" w:rsidP="00A11FD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1F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Лъчезар Димитров Петров</w:t>
            </w:r>
          </w:p>
        </w:tc>
      </w:tr>
    </w:tbl>
    <w:p w:rsid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7CD6" w:rsidRPr="007B7CD6" w:rsidRDefault="007B7CD6" w:rsidP="007B7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12 членове на ОИК: </w:t>
      </w:r>
    </w:p>
    <w:p w:rsidR="007B7CD6" w:rsidRPr="007B7CD6" w:rsidRDefault="007B7CD6" w:rsidP="007B7C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за -  Цонка Георгиева Велкова, Георги Тенев </w:t>
      </w:r>
      <w:proofErr w:type="spellStart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Тенев</w:t>
      </w:r>
      <w:proofErr w:type="spellEnd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 xml:space="preserve">, Стоянка Иванова Ралева, Диана Божидарова Манева, Димчо Илиев </w:t>
      </w:r>
      <w:proofErr w:type="spellStart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,  Калина Атанасова Даскалова, Косена Димитрова Костова, Християн Тодоров Христов, Александрина Богомилова Желязкова, Ерхан Керимов Ибрямов, Константин Минчев Кондов, Мария Димитрова Игнатова</w:t>
      </w:r>
    </w:p>
    <w:p w:rsidR="007B7CD6" w:rsidRPr="007B7CD6" w:rsidRDefault="007B7CD6" w:rsidP="007B7C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7CD6">
        <w:rPr>
          <w:rFonts w:ascii="Times New Roman" w:eastAsia="Times New Roman" w:hAnsi="Times New Roman"/>
          <w:sz w:val="24"/>
          <w:szCs w:val="24"/>
          <w:lang w:eastAsia="bg-BG"/>
        </w:rPr>
        <w:t>против – 0</w:t>
      </w:r>
    </w:p>
    <w:p w:rsidR="00A11FD1" w:rsidRDefault="00A11FD1" w:rsidP="00A11FD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пета</w:t>
      </w:r>
      <w:r w:rsidRPr="006575A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A11FD1" w:rsidRP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11FD1">
        <w:rPr>
          <w:rFonts w:ascii="Times New Roman" w:hAnsi="Times New Roman"/>
          <w:sz w:val="24"/>
          <w:szCs w:val="24"/>
          <w:shd w:val="clear" w:color="auto" w:fill="FFFFFF"/>
        </w:rPr>
        <w:t>Гласуване на избиратели с увредено зрение или със затруднения в придвижването в изборите за общински съветници и за кметове на 27 октомври 2019 г.</w:t>
      </w:r>
    </w:p>
    <w:p w:rsidR="00A11FD1" w:rsidRPr="00A11FD1" w:rsidRDefault="00BC05B1" w:rsidP="00A11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lastRenderedPageBreak/>
        <w:t>Председателят  на ОИК  докладва в</w:t>
      </w:r>
      <w:r w:rsidR="00A11FD1" w:rsidRPr="00A11FD1">
        <w:rPr>
          <w:rFonts w:ascii="Times New Roman" w:hAnsi="Times New Roman"/>
          <w:bCs/>
          <w:sz w:val="24"/>
          <w:szCs w:val="24"/>
          <w:lang w:eastAsia="bg-BG"/>
        </w:rPr>
        <w:t>ъв връзка с постъпило писмо с изх.№ 37-03-22/08.10.2019г. от Община Добрич и в изпълнение на т.14 от Решение № 953/04.09.2019г. на ЦИК, за утвърждаване на секции с улеснен достъп за лица с увредено зрение и/или затруднено придвижване,</w:t>
      </w:r>
    </w:p>
    <w:p w:rsidR="00A11FD1" w:rsidRP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 xml:space="preserve">На основание чл. 87, ал. 1, т 1, чл. 234, ал. 1 и чл.235 ал.1 от Изборния кодекс, Общинска избирателна комисия Добрич: </w:t>
      </w:r>
    </w:p>
    <w:p w:rsidR="00A11FD1" w:rsidRPr="00A11FD1" w:rsidRDefault="00A11FD1" w:rsidP="00A11FD1">
      <w:pPr>
        <w:shd w:val="clear" w:color="auto" w:fill="FFFFFF"/>
        <w:spacing w:before="120" w:after="15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11FD1" w:rsidRPr="00A11FD1" w:rsidRDefault="00A11FD1" w:rsidP="00A11FD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11FD1" w:rsidRPr="00A11FD1" w:rsidRDefault="00A11FD1" w:rsidP="00A11FD1">
      <w:pPr>
        <w:numPr>
          <w:ilvl w:val="0"/>
          <w:numId w:val="4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cs="Calibri"/>
          <w:sz w:val="24"/>
        </w:rPr>
        <w:t xml:space="preserve"> 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>Избирателите с увредено зрение или със затруднения в придвижването, където има избирателни секции на втори етаж, са посочени секциите на първи етаж, където могат да гласуват в избрана от тях секция, както следва: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ОУ „Христо Ботев“ на ул. „Цар Самуил“ 14 – секция № 15 (достъпът до секцията е затруднен от стъпала, а изгражданото подемно съоръжение все още не е в експлоатация; препоръчва се гласуване в друга най-близка подходяща секция, например в СУ „П. Р. Славейков“, в Общински младежки център или в Професионална гимназия по туризъм „П. К. Яворов“)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ДГ № 9 „Пчеличка“ на ул. „Христо Смирненски” 5 – секция № 24 (достъпът до секцията е затруднен от стъпала и се препоръчва гласуване в друга най-близка подходяща секция, например в Общински младежки център или в Професионална гимназия по туризъм „П. К. Яворов“)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ДЯ № 5 (бивша ДЯ № 3) на ул. Екзарх Антим I“ № 1 – секция № 27 (достъпът до секцията е затруднен и се препоръчва гласуване в друга най-близка подходяща секция, например в Общински младежки център или в Професионална гимназия по туризъм „П. К. Яворов“)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ДГ № 23 (бивша ДГ № 11 „Дъга“) на ул. „Богдан“ 2 – секция № 30 (достъпът до секцията е затруднен от стъпала и се препоръчва гласуване в друга най-близка подходяща секция, например в СУ „Св. Св. Кирил и Методий“)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ОУ „Христо Смирненски” на ул. „Отец Паисий” 17 – секция № 41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ДГ № 24 „Приказен свят“ на ул. „Дунав” 16 – секция № 52 (осигурява се временна рампа, а други подходящи секции са в СУ „Св. Кл. Охридски“)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ДГ № 12 „Щурче“ на ул. „Вардар” 67 – секция № 57 (осигурява се временна рампа, а други подходящи секции са в СУ „Св. Кл. Охридски“)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ОУ „Й. Йовков” на ул. „Ген. Г. Попов” 52 - секция № 85 (достъпът до секцията е затруднен от стъпала и се препоръчва гласуване в подходящи секции № 90 и № 91 в СУ „Димитър Талев“ на ул. „Ген. Г. Попов“ 16)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ОУ „П. Волов” на ул. „Хр. Ботев” 48 – секция № 92 (достъпът до секцията е затруднен от стъпала и се препоръчва гласуване в подходяща секция № 118 в ДГ № 20 „Радост“ на ул. „Хр. Ботев“ 54)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ДГ № 32 „Зорница“ в жк Строител до бл. 65 – секция № 100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lastRenderedPageBreak/>
        <w:t>•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  <w:t>В СУ „Л. Каравелов” в ж.к. „Балик” до бл. 24 – секция № 109 (достъпът до секцията е затруднен и се препоръчва гласуване в подходяща секция № 118 - ДГ № 20 „Радост“ на ул. „Хр. Ботев“ 54 или в Дирекция „Социално подпомагане”, бул. „Добруджа” 8А).</w:t>
      </w:r>
    </w:p>
    <w:p w:rsidR="00A11FD1" w:rsidRP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 xml:space="preserve">   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2.   Най - подходящите секции, в които могат да гласуват</w:t>
      </w:r>
      <w:r w:rsidRPr="00A11FD1">
        <w:rPr>
          <w:rFonts w:cs="Calibri"/>
          <w:b/>
        </w:rPr>
        <w:t xml:space="preserve"> 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избирателите с увредено зрение или със затруднения в придвижването са, както следва: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Професионална гимназия по техника и строителство „М. В. </w:t>
      </w:r>
      <w:proofErr w:type="spellStart"/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Ломоносов</w:t>
      </w:r>
      <w:proofErr w:type="spellEnd"/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“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Детска ясла № 4, ул. „Л. Каравелов” 55А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СУ „П. Р. Славейков”, ул. „А. Кънчев” 2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Общински младежки център (Младежки дом), пл. „Стария орех” 1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СУ „Св. Св. Кирил и Методий”, ул. „В. Търново” 2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ОУ „Хр. Смирненски“, ул. „Отец Паисий“ 17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Професионална гимназия по туризъм „П. К. Яворов”, бул. „25 септември” 36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Детска ясла № 4 (бивша ДЯ № 2), ул. „Вардар“ 54 – временна рампа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Детска градина № 24, ул. „Дунав“ 16 – временна рампа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СУ „Св. Кл. Охридски“, бул. „Русия“ 2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Детска градина № 12, ул. „Вардар“ 67 – временна рампа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Детска градина № 7, жк „Добротица“ 16 – временна рампа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ОУ „Хан Аспарух” в жк „Добротица”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Детска градина № 25, жк „Дружба“ 54 – временна рампа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Дирекция „Социално подпомагане”, бул. „Добруджа” 8А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ДГ № 18 „Дора Габе“ в жк „Дружба” до бл. 44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ab/>
        <w:t>СУ „Д. Талев” по ул. „Ген. Г. Попов” 16 (секции № 90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 xml:space="preserve"> и № 91)</w:t>
      </w:r>
    </w:p>
    <w:p w:rsidR="00A11FD1" w:rsidRPr="00A11FD1" w:rsidRDefault="00A11FD1" w:rsidP="00A11FD1">
      <w:p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>-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ab/>
      </w:r>
      <w:r w:rsidRPr="00A11FD1">
        <w:rPr>
          <w:rFonts w:ascii="Times New Roman" w:hAnsi="Times New Roman"/>
          <w:b/>
          <w:bCs/>
          <w:sz w:val="24"/>
          <w:szCs w:val="24"/>
          <w:lang w:eastAsia="bg-BG"/>
        </w:rPr>
        <w:t>ПГ по ветеринарна медицина, бул. „25 септември“ 98</w:t>
      </w:r>
    </w:p>
    <w:p w:rsid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11FD1">
        <w:rPr>
          <w:rFonts w:ascii="Times New Roman" w:hAnsi="Times New Roman"/>
          <w:bCs/>
          <w:sz w:val="24"/>
          <w:szCs w:val="24"/>
          <w:lang w:eastAsia="bg-BG"/>
        </w:rPr>
        <w:t xml:space="preserve">      3.    Община Добрич е осигурила</w:t>
      </w:r>
      <w:r w:rsidRPr="00A11FD1">
        <w:rPr>
          <w:rFonts w:cs="Calibri"/>
        </w:rPr>
        <w:t xml:space="preserve"> </w:t>
      </w:r>
      <w:r w:rsidRPr="00A11FD1">
        <w:rPr>
          <w:rFonts w:ascii="Times New Roman" w:hAnsi="Times New Roman"/>
          <w:bCs/>
          <w:sz w:val="24"/>
          <w:szCs w:val="24"/>
          <w:lang w:eastAsia="bg-BG"/>
        </w:rPr>
        <w:t>автомобил за транспортиране на хората, нуждаещи се от помощ за придвижване до избирателните секции в деня на изборите. Заявки  се подават  в общината на телефони 058/600-416 и 058/600-702, или на адрес: Община град Добрич, ул. „България” 12, град Добрич (до екипа за изборите), както и на е-адрес dobrich@dobrich.bg. В деня на изборите - 27 октомври 2019 г.  заявки се приемат от 7.00 ч. до 19.00 ч.</w:t>
      </w:r>
    </w:p>
    <w:p w:rsidR="007B7CD6" w:rsidRPr="007B7CD6" w:rsidRDefault="007B7CD6" w:rsidP="007B7CD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B7CD6">
        <w:rPr>
          <w:rFonts w:ascii="Times New Roman" w:hAnsi="Times New Roman"/>
          <w:bCs/>
          <w:sz w:val="24"/>
          <w:szCs w:val="24"/>
          <w:lang w:eastAsia="bg-BG"/>
        </w:rPr>
        <w:t xml:space="preserve">Гласували: 12 членове на ОИК: </w:t>
      </w:r>
    </w:p>
    <w:p w:rsidR="007B7CD6" w:rsidRPr="007B7CD6" w:rsidRDefault="007B7CD6" w:rsidP="007B7CD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B7CD6">
        <w:rPr>
          <w:rFonts w:ascii="Times New Roman" w:hAnsi="Times New Roman"/>
          <w:bCs/>
          <w:sz w:val="24"/>
          <w:szCs w:val="24"/>
          <w:lang w:eastAsia="bg-BG"/>
        </w:rPr>
        <w:t xml:space="preserve">за -  Цонка Георгиева Велкова, Георги Тенев </w:t>
      </w:r>
      <w:proofErr w:type="spellStart"/>
      <w:r w:rsidRPr="007B7CD6">
        <w:rPr>
          <w:rFonts w:ascii="Times New Roman" w:hAnsi="Times New Roman"/>
          <w:bCs/>
          <w:sz w:val="24"/>
          <w:szCs w:val="24"/>
          <w:lang w:eastAsia="bg-BG"/>
        </w:rPr>
        <w:t>Тенев</w:t>
      </w:r>
      <w:proofErr w:type="spellEnd"/>
      <w:r w:rsidRPr="007B7CD6">
        <w:rPr>
          <w:rFonts w:ascii="Times New Roman" w:hAnsi="Times New Roman"/>
          <w:bCs/>
          <w:sz w:val="24"/>
          <w:szCs w:val="24"/>
          <w:lang w:eastAsia="bg-BG"/>
        </w:rPr>
        <w:t xml:space="preserve">, Стоянка Иванова Ралева, Диана Божидарова Манева, Димчо Илиев </w:t>
      </w:r>
      <w:proofErr w:type="spellStart"/>
      <w:r w:rsidRPr="007B7CD6">
        <w:rPr>
          <w:rFonts w:ascii="Times New Roman" w:hAnsi="Times New Roman"/>
          <w:bCs/>
          <w:sz w:val="24"/>
          <w:szCs w:val="24"/>
          <w:lang w:eastAsia="bg-BG"/>
        </w:rPr>
        <w:t>Илиев</w:t>
      </w:r>
      <w:proofErr w:type="spellEnd"/>
      <w:r w:rsidRPr="007B7CD6">
        <w:rPr>
          <w:rFonts w:ascii="Times New Roman" w:hAnsi="Times New Roman"/>
          <w:bCs/>
          <w:sz w:val="24"/>
          <w:szCs w:val="24"/>
          <w:lang w:eastAsia="bg-BG"/>
        </w:rPr>
        <w:t>,  Калина Атанасова Даскалова, Косена Димитрова Костова, Християн Тодоров Христов, Александрина Богомилова Желязкова, Ерхан Керимов Ибрямов, Константин Минчев Кондов, Мария Димитрова Игнатова</w:t>
      </w:r>
    </w:p>
    <w:p w:rsidR="007B7CD6" w:rsidRPr="00A11FD1" w:rsidRDefault="007B7CD6" w:rsidP="007B7CD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B7CD6">
        <w:rPr>
          <w:rFonts w:ascii="Times New Roman" w:hAnsi="Times New Roman"/>
          <w:bCs/>
          <w:sz w:val="24"/>
          <w:szCs w:val="24"/>
          <w:lang w:eastAsia="bg-BG"/>
        </w:rPr>
        <w:t>против – 0</w:t>
      </w:r>
    </w:p>
    <w:p w:rsidR="00A11FD1" w:rsidRDefault="00A11FD1" w:rsidP="00A11FD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A11FD1" w:rsidRPr="00A11FD1" w:rsidRDefault="00A11FD1" w:rsidP="00A11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535EC" w:rsidRDefault="00F535EC" w:rsidP="00F535E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1C3087" w:rsidRPr="001C3087" w:rsidRDefault="001C3087" w:rsidP="001C308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1C3087" w:rsidRPr="001C3087" w:rsidRDefault="001C3087" w:rsidP="001C308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D6609" w:rsidRPr="006575AA" w:rsidRDefault="009D6609" w:rsidP="006575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B25D6D" w:rsidRDefault="00DD033E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6371ED" w:rsidRPr="00B94555" w:rsidRDefault="006371ED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2362B9" w:rsidRDefault="00DD6D8F" w:rsidP="006371E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362B9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2362B9">
        <w:rPr>
          <w:rFonts w:ascii="Times New Roman" w:hAnsi="Times New Roman"/>
          <w:sz w:val="24"/>
          <w:szCs w:val="24"/>
        </w:rPr>
        <w:t xml:space="preserve">на </w:t>
      </w:r>
      <w:r w:rsidR="008434F1">
        <w:rPr>
          <w:rFonts w:ascii="Times New Roman" w:hAnsi="Times New Roman"/>
          <w:sz w:val="24"/>
          <w:szCs w:val="24"/>
        </w:rPr>
        <w:t>14</w:t>
      </w:r>
      <w:r w:rsidR="00500093" w:rsidRPr="002362B9">
        <w:rPr>
          <w:rFonts w:ascii="Times New Roman" w:hAnsi="Times New Roman"/>
          <w:sz w:val="24"/>
          <w:szCs w:val="24"/>
        </w:rPr>
        <w:t>.10</w:t>
      </w:r>
      <w:r w:rsidRPr="002362B9">
        <w:rPr>
          <w:rFonts w:ascii="Times New Roman" w:hAnsi="Times New Roman"/>
          <w:sz w:val="24"/>
          <w:szCs w:val="24"/>
        </w:rPr>
        <w:t>.2019</w:t>
      </w:r>
      <w:r w:rsidR="00500093" w:rsidRPr="002362B9">
        <w:rPr>
          <w:rFonts w:ascii="Times New Roman" w:eastAsia="Times New Roman" w:hAnsi="Times New Roman"/>
          <w:sz w:val="24"/>
          <w:szCs w:val="24"/>
          <w:lang w:eastAsia="bg-BG"/>
        </w:rPr>
        <w:t>г. от 17</w:t>
      </w:r>
      <w:r w:rsidR="008434F1">
        <w:rPr>
          <w:rFonts w:ascii="Times New Roman" w:eastAsia="Times New Roman" w:hAnsi="Times New Roman"/>
          <w:sz w:val="24"/>
          <w:szCs w:val="24"/>
          <w:lang w:eastAsia="bg-BG"/>
        </w:rPr>
        <w:t>.00</w:t>
      </w: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382B2C" w:rsidRPr="002362B9" w:rsidRDefault="007B0739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</w:t>
      </w:r>
      <w:proofErr w:type="gramStart"/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D6D8F" w:rsidRPr="002362B9">
        <w:rPr>
          <w:rFonts w:ascii="Times New Roman" w:hAnsi="Times New Roman"/>
          <w:sz w:val="24"/>
          <w:szCs w:val="24"/>
        </w:rPr>
        <w:t xml:space="preserve"> </w:t>
      </w:r>
      <w:r w:rsidR="009C5341" w:rsidRPr="002362B9">
        <w:rPr>
          <w:rFonts w:ascii="Times New Roman" w:hAnsi="Times New Roman"/>
          <w:sz w:val="24"/>
          <w:szCs w:val="24"/>
        </w:rPr>
        <w:t>17</w:t>
      </w:r>
      <w:r w:rsidR="00A7149F" w:rsidRPr="002362B9">
        <w:rPr>
          <w:rFonts w:ascii="Times New Roman" w:hAnsi="Times New Roman"/>
          <w:sz w:val="24"/>
          <w:szCs w:val="24"/>
        </w:rPr>
        <w:t>.</w:t>
      </w:r>
      <w:r w:rsidR="007B7CD6">
        <w:rPr>
          <w:rFonts w:ascii="Times New Roman" w:hAnsi="Times New Roman"/>
          <w:sz w:val="24"/>
          <w:szCs w:val="24"/>
        </w:rPr>
        <w:t>46</w:t>
      </w:r>
      <w:r w:rsidR="001E0309" w:rsidRPr="002362B9">
        <w:rPr>
          <w:rFonts w:ascii="Times New Roman" w:hAnsi="Times New Roman"/>
          <w:sz w:val="24"/>
          <w:szCs w:val="24"/>
        </w:rPr>
        <w:t xml:space="preserve">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DD6D8F" w:rsidRPr="002362B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D6D8F" w:rsidRPr="002362B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82B2C" w:rsidRPr="00B94555" w:rsidRDefault="00382B2C" w:rsidP="00B73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B94555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Pr="00B94555" w:rsidRDefault="006252A3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DD6D8F" w:rsidRPr="00B94555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DD6D8F" w:rsidRPr="00B94555" w:rsidRDefault="00500093" w:rsidP="00DD6D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555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DD6D8F" w:rsidRPr="00B9455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D6D8F" w:rsidRPr="00B94555" w:rsidRDefault="0052575E" w:rsidP="00DD6D8F">
      <w:pPr>
        <w:rPr>
          <w:rFonts w:ascii="Times New Roman" w:hAnsi="Times New Roman"/>
          <w:sz w:val="24"/>
          <w:szCs w:val="24"/>
        </w:rPr>
      </w:pPr>
      <w:r w:rsidRPr="00B94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00093" w:rsidRPr="00B94555">
        <w:rPr>
          <w:rFonts w:ascii="Times New Roman" w:hAnsi="Times New Roman"/>
          <w:sz w:val="24"/>
          <w:szCs w:val="24"/>
        </w:rPr>
        <w:t xml:space="preserve">                 </w:t>
      </w:r>
      <w:r w:rsidR="006252A3">
        <w:rPr>
          <w:rFonts w:ascii="Times New Roman" w:hAnsi="Times New Roman"/>
          <w:sz w:val="24"/>
          <w:szCs w:val="24"/>
        </w:rPr>
        <w:t>/</w:t>
      </w:r>
      <w:r w:rsidR="00500093" w:rsidRPr="00B94555">
        <w:rPr>
          <w:rFonts w:ascii="Times New Roman" w:hAnsi="Times New Roman"/>
          <w:sz w:val="24"/>
          <w:szCs w:val="24"/>
        </w:rPr>
        <w:t xml:space="preserve"> Калина Даскалова</w:t>
      </w:r>
      <w:r w:rsidR="006252A3">
        <w:rPr>
          <w:rFonts w:ascii="Times New Roman" w:hAnsi="Times New Roman"/>
          <w:sz w:val="24"/>
          <w:szCs w:val="24"/>
        </w:rPr>
        <w:t>/</w:t>
      </w:r>
    </w:p>
    <w:p w:rsidR="00997E6A" w:rsidRPr="00B94555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B94555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909E3"/>
    <w:multiLevelType w:val="hybridMultilevel"/>
    <w:tmpl w:val="CF826BAA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81358"/>
    <w:multiLevelType w:val="hybridMultilevel"/>
    <w:tmpl w:val="246C9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55A18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E376D"/>
    <w:multiLevelType w:val="hybridMultilevel"/>
    <w:tmpl w:val="78D04990"/>
    <w:lvl w:ilvl="0" w:tplc="70A4C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9391B"/>
    <w:multiLevelType w:val="hybridMultilevel"/>
    <w:tmpl w:val="B6EE6CA2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5ACE"/>
    <w:multiLevelType w:val="hybridMultilevel"/>
    <w:tmpl w:val="F15CDE88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2825BA"/>
    <w:multiLevelType w:val="hybridMultilevel"/>
    <w:tmpl w:val="D7D0D66C"/>
    <w:lvl w:ilvl="0" w:tplc="B1466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471"/>
    <w:multiLevelType w:val="hybridMultilevel"/>
    <w:tmpl w:val="15DACA74"/>
    <w:lvl w:ilvl="0" w:tplc="672A255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6"/>
  </w:num>
  <w:num w:numId="4">
    <w:abstractNumId w:val="45"/>
  </w:num>
  <w:num w:numId="5">
    <w:abstractNumId w:val="6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4"/>
  </w:num>
  <w:num w:numId="11">
    <w:abstractNumId w:val="28"/>
  </w:num>
  <w:num w:numId="12">
    <w:abstractNumId w:val="38"/>
  </w:num>
  <w:num w:numId="13">
    <w:abstractNumId w:val="44"/>
  </w:num>
  <w:num w:numId="14">
    <w:abstractNumId w:val="31"/>
  </w:num>
  <w:num w:numId="15">
    <w:abstractNumId w:val="24"/>
  </w:num>
  <w:num w:numId="16">
    <w:abstractNumId w:val="35"/>
  </w:num>
  <w:num w:numId="17">
    <w:abstractNumId w:val="40"/>
  </w:num>
  <w:num w:numId="18">
    <w:abstractNumId w:val="41"/>
  </w:num>
  <w:num w:numId="19">
    <w:abstractNumId w:val="4"/>
  </w:num>
  <w:num w:numId="20">
    <w:abstractNumId w:val="32"/>
  </w:num>
  <w:num w:numId="21">
    <w:abstractNumId w:val="42"/>
  </w:num>
  <w:num w:numId="22">
    <w:abstractNumId w:val="3"/>
  </w:num>
  <w:num w:numId="23">
    <w:abstractNumId w:val="30"/>
  </w:num>
  <w:num w:numId="24">
    <w:abstractNumId w:val="22"/>
  </w:num>
  <w:num w:numId="25">
    <w:abstractNumId w:val="2"/>
  </w:num>
  <w:num w:numId="26">
    <w:abstractNumId w:val="39"/>
  </w:num>
  <w:num w:numId="27">
    <w:abstractNumId w:val="46"/>
  </w:num>
  <w:num w:numId="28">
    <w:abstractNumId w:val="20"/>
  </w:num>
  <w:num w:numId="29">
    <w:abstractNumId w:val="10"/>
  </w:num>
  <w:num w:numId="30">
    <w:abstractNumId w:val="27"/>
  </w:num>
  <w:num w:numId="31">
    <w:abstractNumId w:val="5"/>
  </w:num>
  <w:num w:numId="32">
    <w:abstractNumId w:val="19"/>
  </w:num>
  <w:num w:numId="33">
    <w:abstractNumId w:val="43"/>
  </w:num>
  <w:num w:numId="34">
    <w:abstractNumId w:val="37"/>
  </w:num>
  <w:num w:numId="35">
    <w:abstractNumId w:val="29"/>
  </w:num>
  <w:num w:numId="36">
    <w:abstractNumId w:val="17"/>
  </w:num>
  <w:num w:numId="37">
    <w:abstractNumId w:val="1"/>
  </w:num>
  <w:num w:numId="38">
    <w:abstractNumId w:val="21"/>
  </w:num>
  <w:num w:numId="39">
    <w:abstractNumId w:val="33"/>
  </w:num>
  <w:num w:numId="40">
    <w:abstractNumId w:val="26"/>
  </w:num>
  <w:num w:numId="41">
    <w:abstractNumId w:val="23"/>
  </w:num>
  <w:num w:numId="42">
    <w:abstractNumId w:val="15"/>
  </w:num>
  <w:num w:numId="43">
    <w:abstractNumId w:val="25"/>
  </w:num>
  <w:num w:numId="44">
    <w:abstractNumId w:val="9"/>
  </w:num>
  <w:num w:numId="45">
    <w:abstractNumId w:val="13"/>
  </w:num>
  <w:num w:numId="46">
    <w:abstractNumId w:val="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5207A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B73ED"/>
    <w:rsid w:val="000C780A"/>
    <w:rsid w:val="000D17FC"/>
    <w:rsid w:val="000D309E"/>
    <w:rsid w:val="000E5E2D"/>
    <w:rsid w:val="000E6225"/>
    <w:rsid w:val="000E796D"/>
    <w:rsid w:val="000F05B8"/>
    <w:rsid w:val="000F22E9"/>
    <w:rsid w:val="00105B70"/>
    <w:rsid w:val="00107893"/>
    <w:rsid w:val="001135D0"/>
    <w:rsid w:val="0011371E"/>
    <w:rsid w:val="00120365"/>
    <w:rsid w:val="001219EB"/>
    <w:rsid w:val="00122506"/>
    <w:rsid w:val="001372B0"/>
    <w:rsid w:val="001418FE"/>
    <w:rsid w:val="00142D2A"/>
    <w:rsid w:val="00150613"/>
    <w:rsid w:val="0015222A"/>
    <w:rsid w:val="00160DC5"/>
    <w:rsid w:val="00166D4D"/>
    <w:rsid w:val="001765C5"/>
    <w:rsid w:val="001878CB"/>
    <w:rsid w:val="00190663"/>
    <w:rsid w:val="001C3087"/>
    <w:rsid w:val="001E0309"/>
    <w:rsid w:val="001F56E6"/>
    <w:rsid w:val="001F5F58"/>
    <w:rsid w:val="002040F6"/>
    <w:rsid w:val="0021178E"/>
    <w:rsid w:val="00211BF3"/>
    <w:rsid w:val="00220226"/>
    <w:rsid w:val="00220435"/>
    <w:rsid w:val="00221298"/>
    <w:rsid w:val="00227F83"/>
    <w:rsid w:val="00231BF4"/>
    <w:rsid w:val="00233A1F"/>
    <w:rsid w:val="002362B9"/>
    <w:rsid w:val="00253661"/>
    <w:rsid w:val="002538A8"/>
    <w:rsid w:val="00257CDA"/>
    <w:rsid w:val="00262F9D"/>
    <w:rsid w:val="00263E2F"/>
    <w:rsid w:val="00287E90"/>
    <w:rsid w:val="00294A01"/>
    <w:rsid w:val="002961C4"/>
    <w:rsid w:val="002A4BE4"/>
    <w:rsid w:val="002A53C4"/>
    <w:rsid w:val="002A559B"/>
    <w:rsid w:val="002A785F"/>
    <w:rsid w:val="002B08D5"/>
    <w:rsid w:val="002B2D99"/>
    <w:rsid w:val="002C0925"/>
    <w:rsid w:val="002C379C"/>
    <w:rsid w:val="002D35E1"/>
    <w:rsid w:val="002D52E9"/>
    <w:rsid w:val="002D5A9C"/>
    <w:rsid w:val="002E1259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715E9"/>
    <w:rsid w:val="00381481"/>
    <w:rsid w:val="00382708"/>
    <w:rsid w:val="00382B2C"/>
    <w:rsid w:val="0039195E"/>
    <w:rsid w:val="003A4945"/>
    <w:rsid w:val="003B1C71"/>
    <w:rsid w:val="003C447B"/>
    <w:rsid w:val="003D66CB"/>
    <w:rsid w:val="003E26EE"/>
    <w:rsid w:val="003E469D"/>
    <w:rsid w:val="003E6564"/>
    <w:rsid w:val="003F0635"/>
    <w:rsid w:val="003F1A3F"/>
    <w:rsid w:val="003F33D4"/>
    <w:rsid w:val="004027A4"/>
    <w:rsid w:val="00406C91"/>
    <w:rsid w:val="00407275"/>
    <w:rsid w:val="00417AC6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80C71"/>
    <w:rsid w:val="00485AC6"/>
    <w:rsid w:val="0048798D"/>
    <w:rsid w:val="00490021"/>
    <w:rsid w:val="004905D0"/>
    <w:rsid w:val="004A1510"/>
    <w:rsid w:val="004A3057"/>
    <w:rsid w:val="004A3062"/>
    <w:rsid w:val="004B06B7"/>
    <w:rsid w:val="004B20C9"/>
    <w:rsid w:val="004B45E6"/>
    <w:rsid w:val="004B5354"/>
    <w:rsid w:val="004C1EAD"/>
    <w:rsid w:val="004D19DE"/>
    <w:rsid w:val="004D245A"/>
    <w:rsid w:val="004D28EC"/>
    <w:rsid w:val="004D50A3"/>
    <w:rsid w:val="004E2B29"/>
    <w:rsid w:val="004E312B"/>
    <w:rsid w:val="00500093"/>
    <w:rsid w:val="00505D41"/>
    <w:rsid w:val="00514F1B"/>
    <w:rsid w:val="00515861"/>
    <w:rsid w:val="00521E4A"/>
    <w:rsid w:val="0052575E"/>
    <w:rsid w:val="00525AF9"/>
    <w:rsid w:val="00525BFA"/>
    <w:rsid w:val="005329D7"/>
    <w:rsid w:val="00544A8B"/>
    <w:rsid w:val="005612BC"/>
    <w:rsid w:val="0056343D"/>
    <w:rsid w:val="00566017"/>
    <w:rsid w:val="00571A13"/>
    <w:rsid w:val="00580E52"/>
    <w:rsid w:val="00583F7F"/>
    <w:rsid w:val="00585560"/>
    <w:rsid w:val="0058787A"/>
    <w:rsid w:val="00592314"/>
    <w:rsid w:val="00594087"/>
    <w:rsid w:val="005A0382"/>
    <w:rsid w:val="005A0F93"/>
    <w:rsid w:val="005B13AD"/>
    <w:rsid w:val="005B1B3A"/>
    <w:rsid w:val="005B28BB"/>
    <w:rsid w:val="005B63B1"/>
    <w:rsid w:val="005C04D9"/>
    <w:rsid w:val="005C159E"/>
    <w:rsid w:val="005C1DCC"/>
    <w:rsid w:val="005D13BE"/>
    <w:rsid w:val="005D37B8"/>
    <w:rsid w:val="00607FBD"/>
    <w:rsid w:val="0061336E"/>
    <w:rsid w:val="00622437"/>
    <w:rsid w:val="006252A3"/>
    <w:rsid w:val="006325D3"/>
    <w:rsid w:val="00632C11"/>
    <w:rsid w:val="006371ED"/>
    <w:rsid w:val="00641CD9"/>
    <w:rsid w:val="0064288C"/>
    <w:rsid w:val="00645655"/>
    <w:rsid w:val="0065319A"/>
    <w:rsid w:val="00654717"/>
    <w:rsid w:val="00656312"/>
    <w:rsid w:val="006575AA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3342"/>
    <w:rsid w:val="006C47CA"/>
    <w:rsid w:val="006D11C1"/>
    <w:rsid w:val="006E1169"/>
    <w:rsid w:val="006E1A1E"/>
    <w:rsid w:val="006E3460"/>
    <w:rsid w:val="006E677F"/>
    <w:rsid w:val="006E6EC6"/>
    <w:rsid w:val="007046EF"/>
    <w:rsid w:val="00706AAE"/>
    <w:rsid w:val="00711B5F"/>
    <w:rsid w:val="00721797"/>
    <w:rsid w:val="0072526F"/>
    <w:rsid w:val="00730DB9"/>
    <w:rsid w:val="00732389"/>
    <w:rsid w:val="00742B2E"/>
    <w:rsid w:val="007457E1"/>
    <w:rsid w:val="00751303"/>
    <w:rsid w:val="007523DF"/>
    <w:rsid w:val="0075453E"/>
    <w:rsid w:val="00760BCA"/>
    <w:rsid w:val="007667ED"/>
    <w:rsid w:val="0078247B"/>
    <w:rsid w:val="00782889"/>
    <w:rsid w:val="007A1775"/>
    <w:rsid w:val="007A79B8"/>
    <w:rsid w:val="007A79D5"/>
    <w:rsid w:val="007B0739"/>
    <w:rsid w:val="007B5050"/>
    <w:rsid w:val="007B7CD6"/>
    <w:rsid w:val="007C4243"/>
    <w:rsid w:val="007C70F0"/>
    <w:rsid w:val="007E5961"/>
    <w:rsid w:val="007E5E29"/>
    <w:rsid w:val="007F3478"/>
    <w:rsid w:val="007F6BAE"/>
    <w:rsid w:val="00802565"/>
    <w:rsid w:val="00823175"/>
    <w:rsid w:val="008231EF"/>
    <w:rsid w:val="008353F7"/>
    <w:rsid w:val="00835B53"/>
    <w:rsid w:val="008434F1"/>
    <w:rsid w:val="00843BE9"/>
    <w:rsid w:val="0085566E"/>
    <w:rsid w:val="00857D67"/>
    <w:rsid w:val="00862ED3"/>
    <w:rsid w:val="00865E40"/>
    <w:rsid w:val="00866150"/>
    <w:rsid w:val="00874172"/>
    <w:rsid w:val="008750DA"/>
    <w:rsid w:val="00886E11"/>
    <w:rsid w:val="00896890"/>
    <w:rsid w:val="008C3514"/>
    <w:rsid w:val="008C4602"/>
    <w:rsid w:val="008C72D8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2D4A"/>
    <w:rsid w:val="00946C1F"/>
    <w:rsid w:val="00964322"/>
    <w:rsid w:val="00983B70"/>
    <w:rsid w:val="00997E6A"/>
    <w:rsid w:val="009A1F7E"/>
    <w:rsid w:val="009A3AFD"/>
    <w:rsid w:val="009A3C3B"/>
    <w:rsid w:val="009A5365"/>
    <w:rsid w:val="009B414E"/>
    <w:rsid w:val="009B510E"/>
    <w:rsid w:val="009C5341"/>
    <w:rsid w:val="009C66D2"/>
    <w:rsid w:val="009D34C8"/>
    <w:rsid w:val="009D5843"/>
    <w:rsid w:val="009D6609"/>
    <w:rsid w:val="009E27F0"/>
    <w:rsid w:val="009F1692"/>
    <w:rsid w:val="009F190F"/>
    <w:rsid w:val="009F350A"/>
    <w:rsid w:val="00A00686"/>
    <w:rsid w:val="00A01AE2"/>
    <w:rsid w:val="00A0406C"/>
    <w:rsid w:val="00A111AC"/>
    <w:rsid w:val="00A11FD1"/>
    <w:rsid w:val="00A1485B"/>
    <w:rsid w:val="00A303C2"/>
    <w:rsid w:val="00A43E8F"/>
    <w:rsid w:val="00A46F4F"/>
    <w:rsid w:val="00A51B80"/>
    <w:rsid w:val="00A5259E"/>
    <w:rsid w:val="00A7149F"/>
    <w:rsid w:val="00A71723"/>
    <w:rsid w:val="00A72E94"/>
    <w:rsid w:val="00A73070"/>
    <w:rsid w:val="00A91911"/>
    <w:rsid w:val="00A968E3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67EAB"/>
    <w:rsid w:val="00B70B8F"/>
    <w:rsid w:val="00B73269"/>
    <w:rsid w:val="00B74870"/>
    <w:rsid w:val="00B770B2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61B1"/>
    <w:rsid w:val="00BD38AE"/>
    <w:rsid w:val="00BD6760"/>
    <w:rsid w:val="00BD7B74"/>
    <w:rsid w:val="00BE091A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3585"/>
    <w:rsid w:val="00D045DB"/>
    <w:rsid w:val="00D04874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3305"/>
    <w:rsid w:val="00D95DF3"/>
    <w:rsid w:val="00D971FF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6D8F"/>
    <w:rsid w:val="00DE562A"/>
    <w:rsid w:val="00E05C85"/>
    <w:rsid w:val="00E06D8D"/>
    <w:rsid w:val="00E17622"/>
    <w:rsid w:val="00E222F5"/>
    <w:rsid w:val="00E25736"/>
    <w:rsid w:val="00E26379"/>
    <w:rsid w:val="00E44F81"/>
    <w:rsid w:val="00E541B1"/>
    <w:rsid w:val="00E56757"/>
    <w:rsid w:val="00E64E7C"/>
    <w:rsid w:val="00E70810"/>
    <w:rsid w:val="00E70FEE"/>
    <w:rsid w:val="00E7229E"/>
    <w:rsid w:val="00E9241D"/>
    <w:rsid w:val="00EA20A9"/>
    <w:rsid w:val="00EA70F9"/>
    <w:rsid w:val="00EB5627"/>
    <w:rsid w:val="00EC153D"/>
    <w:rsid w:val="00EC2796"/>
    <w:rsid w:val="00EC2B85"/>
    <w:rsid w:val="00EC66E3"/>
    <w:rsid w:val="00ED00CB"/>
    <w:rsid w:val="00ED2CE4"/>
    <w:rsid w:val="00ED2E46"/>
    <w:rsid w:val="00EE19E9"/>
    <w:rsid w:val="00EE2043"/>
    <w:rsid w:val="00EE3026"/>
    <w:rsid w:val="00EF119C"/>
    <w:rsid w:val="00EF7B75"/>
    <w:rsid w:val="00EF7C88"/>
    <w:rsid w:val="00F13115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F60"/>
    <w:rsid w:val="00F7525C"/>
    <w:rsid w:val="00F75D1E"/>
    <w:rsid w:val="00F8723D"/>
    <w:rsid w:val="00F927D4"/>
    <w:rsid w:val="00F94EC0"/>
    <w:rsid w:val="00F96332"/>
    <w:rsid w:val="00FA4A39"/>
    <w:rsid w:val="00FB6D02"/>
    <w:rsid w:val="00FC1A24"/>
    <w:rsid w:val="00FD5755"/>
    <w:rsid w:val="00FD6C2C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D28AD1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25</cp:revision>
  <cp:lastPrinted>2019-10-01T07:15:00Z</cp:lastPrinted>
  <dcterms:created xsi:type="dcterms:W3CDTF">2019-10-08T13:18:00Z</dcterms:created>
  <dcterms:modified xsi:type="dcterms:W3CDTF">2019-10-11T14:57:00Z</dcterms:modified>
</cp:coreProperties>
</file>